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611FDFDF" w:rsidR="00DB59D3" w:rsidRPr="00103B9F" w:rsidRDefault="00AC0DBC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Tablet</w:t>
            </w:r>
            <w:r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, </w:t>
            </w:r>
            <w:r w:rsidRPr="00AC0DBC">
              <w:rPr>
                <w:rFonts w:eastAsia="Microsoft YaHei UI"/>
                <w:b/>
                <w:color w:val="000000"/>
                <w:kern w:val="2"/>
                <w:szCs w:val="24"/>
              </w:rPr>
              <w:t>R10, R10Pro, R10S, R10E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2A140A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67759ED4" w:rsidR="000B1289" w:rsidRDefault="00451DA7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51DA7">
              <w:rPr>
                <w:rFonts w:ascii="Arial" w:hAnsi="Arial"/>
                <w:sz w:val="20"/>
              </w:rPr>
              <w:t>BTF230420R004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5DD96687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IEC/IEEE 62209-1528:2020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100403A3" w14:textId="77777777" w:rsidTr="00596B62">
        <w:tc>
          <w:tcPr>
            <w:tcW w:w="2338" w:type="dxa"/>
          </w:tcPr>
          <w:p w14:paraId="5F32A97A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9C95D9" w14:textId="783F34D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50360:2017, EN 62479:2010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32D6838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88058B" w14:textId="2BDBEAB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3DB509F2" w:rsidR="000B1289" w:rsidRDefault="00451DA7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 w:rsidRPr="00451DA7">
              <w:rPr>
                <w:rFonts w:ascii="Arial" w:hAnsi="Arial"/>
                <w:sz w:val="20"/>
              </w:rPr>
              <w:t>ITEZA202300112</w:t>
            </w:r>
            <w:r>
              <w:rPr>
                <w:rFonts w:ascii="Arial" w:hAnsi="Arial" w:hint="eastAsia"/>
                <w:sz w:val="20"/>
                <w:lang w:eastAsia="zh-CN"/>
              </w:rPr>
              <w:t>S</w:t>
            </w:r>
            <w:bookmarkStart w:id="0" w:name="_GoBack"/>
            <w:bookmarkEnd w:id="0"/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1AE58C27" w:rsidR="006D128E" w:rsidRDefault="00451DA7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51DA7">
              <w:rPr>
                <w:rFonts w:ascii="Arial" w:hAnsi="Arial"/>
                <w:sz w:val="20"/>
              </w:rPr>
              <w:t>ITEZA202300112E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509D9EC4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303 345-1 V1.1.1:2019</w:t>
            </w:r>
          </w:p>
        </w:tc>
        <w:tc>
          <w:tcPr>
            <w:tcW w:w="3187" w:type="dxa"/>
            <w:vMerge w:val="restart"/>
          </w:tcPr>
          <w:p w14:paraId="1F081847" w14:textId="60B470DA" w:rsidR="005F3A66" w:rsidRDefault="00451DA7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51DA7">
              <w:rPr>
                <w:rFonts w:ascii="Arial" w:hAnsi="Arial"/>
                <w:sz w:val="20"/>
              </w:rPr>
              <w:t>ITEZA202300112RF1</w:t>
            </w:r>
          </w:p>
        </w:tc>
      </w:tr>
      <w:tr w:rsidR="005F3A66" w14:paraId="7B075C4C" w14:textId="77777777" w:rsidTr="00596B62">
        <w:tc>
          <w:tcPr>
            <w:tcW w:w="2338" w:type="dxa"/>
          </w:tcPr>
          <w:p w14:paraId="71D722B8" w14:textId="77777777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5BDA89" w14:textId="49E0A543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303 345-3 V1.1.1:2021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FDBB6FA" w14:textId="58776E74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4A30CFE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436B8DE" w14:textId="77777777" w:rsidR="0058496A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 w:rsidRPr="0058496A">
              <w:rPr>
                <w:rFonts w:ascii="Arial" w:hAnsi="Arial"/>
                <w:sz w:val="20"/>
              </w:rPr>
              <w:t xml:space="preserve">ITEZA202300112RF2 </w:t>
            </w:r>
          </w:p>
          <w:p w14:paraId="5D69B85D" w14:textId="29C078B9" w:rsidR="0058496A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ITEZA202300112RF</w:t>
            </w:r>
            <w:r>
              <w:rPr>
                <w:rFonts w:ascii="Arial" w:hAnsi="Arial" w:hint="eastAsia"/>
                <w:sz w:val="20"/>
                <w:lang w:eastAsia="zh-CN"/>
              </w:rPr>
              <w:t>3</w:t>
            </w:r>
          </w:p>
          <w:p w14:paraId="7A84660E" w14:textId="049C2298" w:rsidR="000B4464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ITEZA202300112RF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4DA5E06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33A368AA" w:rsidR="00AE5925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58496A">
              <w:rPr>
                <w:rFonts w:ascii="Arial" w:hAnsi="Arial"/>
                <w:sz w:val="20"/>
              </w:rPr>
              <w:t>ITEZA202300112RF5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54593" w14:textId="6F9FEFA4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37AC31C" w14:textId="768340AF" w:rsidR="00AE5925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58496A">
              <w:rPr>
                <w:rFonts w:ascii="Arial" w:hAnsi="Arial"/>
                <w:sz w:val="20"/>
              </w:rPr>
              <w:t>ITEZA202300112RF6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36403B" w14:textId="65B9674E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E4AD8B3" w14:textId="799B443E" w:rsidR="00AE5925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58496A">
              <w:rPr>
                <w:rFonts w:ascii="Arial" w:hAnsi="Arial"/>
                <w:sz w:val="20"/>
              </w:rPr>
              <w:t>ITEZA202300112RF7</w:t>
            </w:r>
          </w:p>
        </w:tc>
      </w:tr>
      <w:tr w:rsidR="00AE5925" w14:paraId="365F37CC" w14:textId="77777777" w:rsidTr="00596B62">
        <w:tc>
          <w:tcPr>
            <w:tcW w:w="2338" w:type="dxa"/>
          </w:tcPr>
          <w:p w14:paraId="37D196DD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955C45" w14:textId="14BCF793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301C7EA" w14:textId="594B2CF5" w:rsidR="00AE5925" w:rsidRPr="00505603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b/>
                <w:bCs/>
                <w:sz w:val="20"/>
              </w:rPr>
            </w:pPr>
            <w:r w:rsidRPr="0058496A">
              <w:rPr>
                <w:rFonts w:ascii="Arial" w:hAnsi="Arial"/>
                <w:sz w:val="20"/>
              </w:rPr>
              <w:t>ITEZA202300112RF8</w:t>
            </w:r>
          </w:p>
        </w:tc>
      </w:tr>
      <w:tr w:rsidR="00AE5925" w14:paraId="54FD10AA" w14:textId="77777777" w:rsidTr="00596B62">
        <w:tc>
          <w:tcPr>
            <w:tcW w:w="2338" w:type="dxa"/>
          </w:tcPr>
          <w:p w14:paraId="08873AFB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EE704C" w14:textId="30728CE2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 V15.1.1:2021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456E787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0E2D03D4" w14:textId="77777777" w:rsidTr="00596B62">
        <w:tc>
          <w:tcPr>
            <w:tcW w:w="2338" w:type="dxa"/>
          </w:tcPr>
          <w:p w14:paraId="42418E9E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09118C" w14:textId="359382B5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3EF31302" w14:textId="558C991E" w:rsidR="00AE5925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 w:rsidRPr="0058496A">
              <w:rPr>
                <w:rFonts w:ascii="Arial" w:hAnsi="Arial"/>
                <w:sz w:val="20"/>
              </w:rPr>
              <w:t>ITEZA202300112RF</w:t>
            </w:r>
            <w:r>
              <w:rPr>
                <w:rFonts w:ascii="Arial" w:hAnsi="Arial" w:hint="eastAsia"/>
                <w:sz w:val="20"/>
                <w:lang w:eastAsia="zh-CN"/>
              </w:rPr>
              <w:t>9</w:t>
            </w:r>
          </w:p>
        </w:tc>
      </w:tr>
      <w:tr w:rsidR="00AE5925" w14:paraId="04F24715" w14:textId="77777777" w:rsidTr="00596B62">
        <w:tc>
          <w:tcPr>
            <w:tcW w:w="2338" w:type="dxa"/>
          </w:tcPr>
          <w:p w14:paraId="4932BB8C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51BA7C" w14:textId="770A33F7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301 908-13 V13.1.1:2019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C6BF711" w14:textId="7463202B" w:rsidR="00AE5925" w:rsidRDefault="0058496A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 w:hint="eastAsia"/>
                <w:sz w:val="20"/>
                <w:lang w:eastAsia="zh-CN"/>
              </w:rPr>
            </w:pPr>
            <w:r w:rsidRPr="0058496A">
              <w:rPr>
                <w:rFonts w:ascii="Arial" w:hAnsi="Arial"/>
                <w:sz w:val="20"/>
              </w:rPr>
              <w:t>ITEZA202300112RF</w:t>
            </w:r>
            <w:r>
              <w:rPr>
                <w:rFonts w:ascii="Arial" w:hAnsi="Arial" w:hint="eastAsia"/>
                <w:sz w:val="20"/>
                <w:lang w:eastAsia="zh-CN"/>
              </w:rPr>
              <w:t>10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6B1D7FAA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6644D1" w:rsidRPr="006644D1">
            <w:rPr>
              <w:rFonts w:hint="eastAsia"/>
              <w:color w:val="000000"/>
              <w:sz w:val="21"/>
              <w:szCs w:val="21"/>
            </w:rPr>
            <w:t>Shenzhen DOOGEE Hengtong Technology</w:t>
          </w:r>
          <w:r w:rsidR="006644D1" w:rsidRPr="006644D1">
            <w:rPr>
              <w:color w:val="000000"/>
              <w:sz w:val="21"/>
              <w:szCs w:val="21"/>
            </w:rPr>
            <w:t xml:space="preserve"> CO., LTD</w:t>
          </w:r>
        </w:sdtContent>
      </w:sdt>
    </w:p>
    <w:p w14:paraId="7F3E8568" w14:textId="10C80EFB" w:rsidR="006644D1" w:rsidRDefault="00DB59D3" w:rsidP="006644D1">
      <w:pPr>
        <w:pStyle w:val="a8"/>
        <w:ind w:left="885" w:hangingChars="441" w:hanging="885"/>
        <w:rPr>
          <w:b w:val="0"/>
          <w:sz w:val="22"/>
          <w:szCs w:val="22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 xml:space="preserve">B, 2/F, Building A4, Silicon Valley Power Digital Industrial Park, No. 22, </w:t>
      </w:r>
      <w:r w:rsidR="006644D1" w:rsidRPr="006644D1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 xml:space="preserve">Dafu Industrial Zone, Guanlan Aobei Community, Guanlan Street,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>Longhua New District, Shenzhen, Guangdong China</w:t>
      </w:r>
    </w:p>
    <w:p w14:paraId="143ECEB2" w14:textId="1C8D9883" w:rsidR="00DB59D3" w:rsidRDefault="00DB59D3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  <w:r w:rsidRPr="00D624D6">
        <w:rPr>
          <w:rFonts w:ascii="Arial" w:hAnsi="Arial" w:cs="Arial"/>
          <w:sz w:val="20"/>
          <w:lang w:val="en-US"/>
        </w:rPr>
        <w:t xml:space="preserve">This declaration is issued under the sole responsibility of the manufacturer and, if applicable, his </w:t>
      </w:r>
      <w:proofErr w:type="spellStart"/>
      <w:r w:rsidRPr="00D624D6">
        <w:rPr>
          <w:rFonts w:ascii="Arial" w:hAnsi="Arial" w:cs="Arial"/>
          <w:sz w:val="20"/>
          <w:lang w:val="en-US"/>
        </w:rPr>
        <w:t>authorised</w:t>
      </w:r>
      <w:proofErr w:type="spellEnd"/>
      <w:r w:rsidRPr="00D624D6">
        <w:rPr>
          <w:rFonts w:ascii="Arial" w:hAnsi="Arial" w:cs="Arial"/>
          <w:sz w:val="20"/>
          <w:lang w:val="en-US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59FBF721" w:rsidR="00A32EAB" w:rsidRDefault="00AC0DBC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BF4E7A">
              <w:rPr>
                <w:rFonts w:ascii="Arial" w:hAnsi="Arial" w:cs="Arial"/>
                <w:color w:val="000000"/>
                <w:sz w:val="18"/>
                <w:szCs w:val="18"/>
              </w:rPr>
              <w:t>Chang  Cheng</w:t>
            </w:r>
            <w:r w:rsidRPr="00AC0DBC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6097D966" w:rsidR="00A32EAB" w:rsidRDefault="00AC0DBC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BF4E7A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01197293" w:rsidR="00DB59D3" w:rsidRPr="00103B9F" w:rsidRDefault="00AC0DBC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r w:rsidRPr="008B284C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84D2F25" wp14:editId="3B8073FD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25400</wp:posOffset>
                  </wp:positionV>
                  <wp:extent cx="842010" cy="359410"/>
                  <wp:effectExtent l="0" t="0" r="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3272FED6" w:rsidR="00A32EAB" w:rsidRPr="00103B9F" w:rsidRDefault="00AC0DBC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r w:rsidRPr="00A11734">
              <w:rPr>
                <w:rFonts w:ascii="Arial" w:hAnsi="Arial"/>
                <w:sz w:val="20"/>
                <w:lang w:val="en-US"/>
              </w:rPr>
              <w:t>Cheng Chang</w:t>
            </w:r>
            <w:r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A11734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0EAF" w14:textId="77777777" w:rsidR="00056B84" w:rsidRDefault="00056B84">
      <w:r>
        <w:separator/>
      </w:r>
    </w:p>
  </w:endnote>
  <w:endnote w:type="continuationSeparator" w:id="0">
    <w:p w14:paraId="2ABC993D" w14:textId="77777777" w:rsidR="00056B84" w:rsidRDefault="0005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26DA" w14:textId="77777777" w:rsidR="00056B84" w:rsidRDefault="00056B84">
      <w:r>
        <w:separator/>
      </w:r>
    </w:p>
  </w:footnote>
  <w:footnote w:type="continuationSeparator" w:id="0">
    <w:p w14:paraId="6CD06192" w14:textId="77777777" w:rsidR="00056B84" w:rsidRDefault="0005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56B84"/>
    <w:rsid w:val="00081246"/>
    <w:rsid w:val="000B1289"/>
    <w:rsid w:val="000B3F9E"/>
    <w:rsid w:val="000B4464"/>
    <w:rsid w:val="00103B9F"/>
    <w:rsid w:val="00180F37"/>
    <w:rsid w:val="001977DA"/>
    <w:rsid w:val="00281C8E"/>
    <w:rsid w:val="002C01CD"/>
    <w:rsid w:val="0031009C"/>
    <w:rsid w:val="00316FCD"/>
    <w:rsid w:val="003214B7"/>
    <w:rsid w:val="003B4BC8"/>
    <w:rsid w:val="003E2711"/>
    <w:rsid w:val="00451DA7"/>
    <w:rsid w:val="004A5A71"/>
    <w:rsid w:val="004B49F1"/>
    <w:rsid w:val="004C2F8E"/>
    <w:rsid w:val="00505603"/>
    <w:rsid w:val="00567DB5"/>
    <w:rsid w:val="0058496A"/>
    <w:rsid w:val="00596B62"/>
    <w:rsid w:val="005F3A66"/>
    <w:rsid w:val="0062648A"/>
    <w:rsid w:val="00657468"/>
    <w:rsid w:val="006644D1"/>
    <w:rsid w:val="006C48EC"/>
    <w:rsid w:val="006D128E"/>
    <w:rsid w:val="006E3308"/>
    <w:rsid w:val="00756300"/>
    <w:rsid w:val="007614FB"/>
    <w:rsid w:val="007A54C4"/>
    <w:rsid w:val="007F6D9D"/>
    <w:rsid w:val="0085124C"/>
    <w:rsid w:val="00857A49"/>
    <w:rsid w:val="00895822"/>
    <w:rsid w:val="008B1291"/>
    <w:rsid w:val="00934F3C"/>
    <w:rsid w:val="00942B5E"/>
    <w:rsid w:val="00975E3F"/>
    <w:rsid w:val="00987160"/>
    <w:rsid w:val="00A2536C"/>
    <w:rsid w:val="00A32EAB"/>
    <w:rsid w:val="00A40422"/>
    <w:rsid w:val="00A60D8A"/>
    <w:rsid w:val="00AC0DBC"/>
    <w:rsid w:val="00AD3F02"/>
    <w:rsid w:val="00AE5925"/>
    <w:rsid w:val="00B301B6"/>
    <w:rsid w:val="00C714C8"/>
    <w:rsid w:val="00CC3B41"/>
    <w:rsid w:val="00CD29C6"/>
    <w:rsid w:val="00CE67E4"/>
    <w:rsid w:val="00D41629"/>
    <w:rsid w:val="00D62486"/>
    <w:rsid w:val="00D624D6"/>
    <w:rsid w:val="00DB580F"/>
    <w:rsid w:val="00DB59D3"/>
    <w:rsid w:val="00DC0CA8"/>
    <w:rsid w:val="00DE2C37"/>
    <w:rsid w:val="00E02D12"/>
    <w:rsid w:val="00E252BE"/>
    <w:rsid w:val="00EA6A1F"/>
    <w:rsid w:val="00F45591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F2BC0"/>
    <w:rsid w:val="002205B3"/>
    <w:rsid w:val="004F24A4"/>
    <w:rsid w:val="00C34D19"/>
    <w:rsid w:val="00DD4983"/>
    <w:rsid w:val="00D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2</cp:revision>
  <cp:lastPrinted>2023-05-19T06:47:00Z</cp:lastPrinted>
  <dcterms:created xsi:type="dcterms:W3CDTF">2023-05-19T06:48:00Z</dcterms:created>
  <dcterms:modified xsi:type="dcterms:W3CDTF">2023-05-19T06:48:00Z</dcterms:modified>
</cp:coreProperties>
</file>